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ru-RU"/>
        </w:rPr>
      </w:pPr>
      <w:r>
        <w:rPr>
          <w:b/>
          <w:bCs/>
          <w:sz w:val="32"/>
          <w:szCs w:val="32"/>
          <w:lang w:val="ru-RU"/>
        </w:rPr>
        <w:t>АСМЭО</w:t>
      </w:r>
    </w:p>
    <w:p>
      <w:pPr>
        <w:pStyle w:val="Normal"/>
        <w:jc w:val="right"/>
        <w:rPr>
          <w:rFonts w:ascii="Arial" w:hAnsi="Arial" w:cs="Arial"/>
          <w:b/>
          <w:szCs w:val="28"/>
        </w:rPr>
      </w:pPr>
      <w:r>
        <w:rPr>
          <w:rFonts w:cs="Arial" w:ascii="Arial" w:hAnsi="Arial"/>
          <w:b/>
          <w:szCs w:val="28"/>
        </w:rPr>
      </w:r>
    </w:p>
    <w:p>
      <w:pPr>
        <w:pStyle w:val="Normal"/>
        <w:jc w:val="center"/>
        <w:rPr>
          <w:b/>
          <w:color w:val="FF0000"/>
        </w:rPr>
      </w:pPr>
      <w:r>
        <w:rPr>
          <w:b/>
          <w:color w:val="FF0000"/>
          <w:sz w:val="26"/>
          <w:szCs w:val="26"/>
        </w:rPr>
        <w:t xml:space="preserve">Техническое предложение </w:t>
      </w:r>
    </w:p>
    <w:p>
      <w:pPr>
        <w:pStyle w:val="Normal"/>
        <w:rPr/>
      </w:pPr>
      <w:r>
        <w:rPr/>
      </w:r>
    </w:p>
    <w:tbl>
      <w:tblPr>
        <w:tblW w:w="9640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69"/>
        <w:gridCol w:w="28"/>
        <w:gridCol w:w="4542"/>
      </w:tblGrid>
      <w:tr>
        <w:trPr>
          <w:trHeight w:val="628" w:hRule="atLeast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устройства 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Технические характеристики, функциональных характеристики (потребительские свойства)</w:t>
            </w:r>
          </w:p>
        </w:tc>
      </w:tr>
      <w:tr>
        <w:trPr/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720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Контроллеры АСМЭО</w:t>
            </w:r>
          </w:p>
          <w:p>
            <w:pPr>
              <w:pStyle w:val="Normal"/>
              <w:ind w:left="720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Класс точности по активной / реактивной энергии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/>
            </w:pPr>
            <w:r>
              <w:rPr/>
              <w:t>0,5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Направления учета энергии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 - потребитель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Виды энергии учета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Однофазные/трехфазные сети переменного тока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Номинальное напряжение, В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1000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Базовый (максимальный) ток, А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1000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Стартовый ток (чувствительность), мА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1000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Глубина хранения месячных энергий по тарифам, месяцев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/>
            </w:pPr>
            <w:r>
              <w:rPr/>
              <w:t>Неограниченно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color w:val="000000"/>
              </w:rPr>
            </w:pPr>
            <w:r>
              <w:rPr>
                <w:color w:val="000000"/>
              </w:rPr>
              <w:t>Глубина хранения суточных энергий по тарифам, суток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Неограниченно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Частота измерительной сети, Гц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 Гц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Полная (активная) мощность, потребляемая цепью напряжения, не более, ВА (Вт)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>
        <w:trPr>
          <w:trHeight w:val="16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Полная мощность, потребляемая цепью тока, не более, ВА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Интерфейсы связи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WiFi/GSM/LAN/RS485/RS282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Протокол обмена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ESS</w:t>
            </w:r>
          </w:p>
        </w:tc>
      </w:tr>
      <w:tr>
        <w:trPr>
          <w:trHeight w:val="39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Интеграция в ПО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-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Наличие реле управления нагрузкой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-</w:t>
            </w:r>
          </w:p>
        </w:tc>
      </w:tr>
      <w:tr>
        <w:trPr>
          <w:trHeight w:val="111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Наличие измерительных элементов в фазной и нулевой цепях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+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ind w:left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Датчик вскрытия клеммной крышки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-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Число тарифов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    </w:t>
            </w:r>
            <w:r>
              <w:rPr>
                <w:lang w:val="en-US" w:eastAsia="en-US"/>
              </w:rPr>
              <w:t>-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Датчик вскрытия корпуса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>
        <w:trPr>
          <w:trHeight w:val="135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Датчик магнитного воздействия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Время усреднения профилей нагрузки, с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Ведение журнала событий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/>
            </w:pPr>
            <w:r>
              <w:rPr/>
              <w:t>+</w:t>
            </w:r>
          </w:p>
        </w:tc>
      </w:tr>
      <w:tr>
        <w:trPr>
          <w:trHeight w:val="111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Глубина хранения профиля (при времени усреднения 30 мин.), сутки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Неограниченно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Тип дисплея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val="en-US"/>
              </w:rPr>
            </w:pPr>
            <w:r>
              <w:rPr>
                <w:lang w:val="en-US"/>
              </w:rPr>
              <w:t>OLED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Просмотр информации на ЖКИ при отключённом питании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/>
            </w:pPr>
            <w:r>
              <w:rPr/>
              <w:t>При питании от встроенного резервного источника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ind w:left="142"/>
              <w:rPr/>
            </w:pPr>
            <w:r>
              <w:rPr/>
              <w:t>Степень защиты от попадания пыли и воды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val="en-US"/>
              </w:rPr>
            </w:pPr>
            <w:r>
              <w:rPr>
                <w:lang w:val="en-US"/>
              </w:rPr>
              <w:t>IP45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Длительность хранения информации при отключении питания, не менее, лет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Неограниченно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Срок службы встроенного / сменного литиевого элемента питания, лет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/>
            </w:pPr>
            <w:r>
              <w:rPr/>
              <w:t>Предел основной абсолютной погрешности хода часов, с/сутки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Диапазон рабочих температур, °С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-20 до +80</w:t>
            </w:r>
          </w:p>
        </w:tc>
      </w:tr>
      <w:tr>
        <w:trPr>
          <w:trHeight w:val="15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Межповерочный интервал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>
        <w:trPr/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Средний срок службы, лет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>
        <w:trPr>
          <w:trHeight w:val="18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Гарантия производителя, лет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>
        <w:trPr>
          <w:trHeight w:val="90" w:hRule="atLeast"/>
        </w:trPr>
        <w:tc>
          <w:tcPr>
            <w:tcW w:w="5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80" w:leader="none"/>
              </w:tabs>
              <w:spacing w:lineRule="auto" w:line="254" w:before="0" w:after="160"/>
              <w:ind w:left="142"/>
              <w:rPr>
                <w:lang w:eastAsia="en-US"/>
              </w:rPr>
            </w:pPr>
            <w:r>
              <w:rPr/>
              <w:t>Набор функций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  <w:lang w:eastAsia="en-US"/>
              </w:rPr>
            </w:pPr>
            <w:r>
              <w:rPr>
                <w:shd w:fill="FFFFFF" w:val="clear"/>
                <w:lang w:eastAsia="en-US"/>
              </w:rPr>
              <w:t>Измерение напряжения, тока и температуры</w:t>
            </w:r>
          </w:p>
          <w:p>
            <w:pPr>
              <w:pStyle w:val="Normal"/>
              <w:jc w:val="center"/>
              <w:rPr>
                <w:shd w:fill="FFFFFF" w:val="clear"/>
                <w:lang w:eastAsia="en-US"/>
              </w:rPr>
            </w:pPr>
            <w:r>
              <w:rPr>
                <w:shd w:fill="FFFFFF" w:val="clear"/>
                <w:lang w:eastAsia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Название объекта Знак"/>
    <w:basedOn w:val="DefaultParagraphFont"/>
    <w:link w:val="Caption1"/>
    <w:uiPriority w:val="35"/>
    <w:qFormat/>
    <w:rPr>
      <w:b/>
      <w:bCs/>
      <w:color w:themeColor="accent1" w:val="4472C4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1">
    <w:name w:val="caption1"/>
    <w:basedOn w:val="Normal"/>
    <w:next w:val="Normal"/>
    <w:link w:val="Style10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FootnoteText">
    <w:name w:val="Footnote Text"/>
    <w:basedOn w:val="Normal"/>
    <w:link w:val="Style11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11" w:customStyle="1">
    <w:name w:val="Обычный1"/>
    <w:qFormat/>
    <w:pPr>
      <w:widowControl w:val="false"/>
      <w:bidi w:val="0"/>
      <w:spacing w:lineRule="auto" w:line="278" w:before="0" w:after="0"/>
      <w:ind w:left="28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0B7E1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0B7E1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2C6E7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A2C6E7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C2E5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BC2E5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LibreOffice/7.6.4.1$Windows_X86_64 LibreOffice_project/e19e193f88cd6c0525a17fb7a176ed8e6a3e2aa1</Application>
  <AppVersion>15.0000</AppVersion>
  <Pages>2</Pages>
  <Words>231</Words>
  <Characters>1499</Characters>
  <CharactersWithSpaces>1665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2025-06-24T12:08:00Z</dcterms:created>
  <dc:creator>User</dc:creator>
  <dc:description/>
  <dc:language>ru-RU</dc:language>
  <cp:lastModifiedBy/>
  <dcterms:modified xsi:type="dcterms:W3CDTF">2025-11-11T19:31:50Z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